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Конференция, проводимая правительством Норвегии в партнерстве с Конвенцией о биологическом разнообразии (КБР), Продовольственной и сельскохозяйственной организацией Объединенных Наций (ФАО), Глобальным экологическим фондом (ГЭФ), Программой развития Организации Объединенных Наций (ПРООН)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Программ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ой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Организации Объединенных Наций по окружающей среде (ЮНЕП), Организаци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ей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Объединенных Наций по вопросам образования, науки и культуры (ЮНЕСКО) и Всемирны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банк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ом, сконцентрировала единовременно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приблизительно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350 экспертов из правительств, органов Организации Объединенных Наций и других международных организаций, научных кругов,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ч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астных организаций и неправительственного сектора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порядка ста стран мира – представителей всех континентов планеты.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 Норвегии министерство климата и окружающей среды, министерство иностранных дел, министерство сельского хозяйства и продовольствия, министерство торговли, промышленности и рыболовства и Норвежское агентство по окружающей среде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тесно взаимодействовали при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организации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проведении данной 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Конференции.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 2010 году правительства приняли 20 целевых задач по сохранению и устойчивому использованию биоразнообразия в рамках Стратегического плана в области сохранения и устойчивого использования биоразнообразия на 2011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–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2020 годы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Результативность действий, нацеленных на решение 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этих задач будут рассмотрены на Конференции Сторон Конвенции о биологическом разнообразии (КБР 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/>
        </w:rPr>
        <w:t>COP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13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) в Мексике. Основополагающим является осуществление мер по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минимизации воздействия и устранению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прямых и косвенных факторов потерь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биоразнообразия</w:t>
      </w:r>
      <w:r w:rsidRPr="001306D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Отмечаемые негативные процессы от потерь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биоразнообразия и его потенциальное воздействие на </w:t>
      </w:r>
      <w:proofErr w:type="spellStart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экосистемные</w:t>
      </w:r>
      <w:proofErr w:type="spellEnd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услуги признаны одной из самых серьезных проблем для человечества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настоящее время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Решения, принятые в сельскохозяйственном секторе, включая растениеводство и животноводство, рыболовство, </w:t>
      </w:r>
      <w:proofErr w:type="spellStart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аквакультуру</w:t>
      </w:r>
      <w:proofErr w:type="spellEnd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лесное хозяйство, станут важным определяющим фактором для будущего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состояния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биоразнообразия суши,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шельфовых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районов и пресноводных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биотопов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Биоразнообразие и </w:t>
      </w:r>
      <w:proofErr w:type="spellStart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экосистемные</w:t>
      </w:r>
      <w:proofErr w:type="spellEnd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услуги являются важной основой для производства продовольствия, а сельскохозяйственный и продовольственный сектор также является важным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источником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 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определяет качество жизни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людей.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Конвенция о биологическом разнообразии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нацеливает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страны интегрировать, насколько это возможно и целесообразно, сохранение и устойчивое использование биологического разнообразия в соответствующие секторальные или </w:t>
      </w:r>
      <w:proofErr w:type="spellStart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межсекторальные</w:t>
      </w:r>
      <w:proofErr w:type="spellEnd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планы, программы и политику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 Р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ешения, принятые на всех уровнях, должны способствовать созданию необходимых условий для сведения к минимуму негативных последствий производства продовольствия для биоразнообразия при 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обеспечении продовольственной безопасности и защиты средств к существованию, которые зависят от сельскохозяйственного сектора.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Расширение возможностей для конструктивного диалога с широким кругом заинтересованных сторон является одним из основных шагов по интеграции аспектов биоразнообразия и сельского хозяйства в повестку дня 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операции друг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 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друг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ом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Это будет иметь важное значение для выполнения целевых задач по сохранению и устойчивому использованию биоразнообразия.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осьмая конференция в </w:t>
      </w:r>
      <w:proofErr w:type="spellStart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Тронхейме</w:t>
      </w:r>
      <w:proofErr w:type="spellEnd"/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призвана объединить усилия руководителей и экспертов из правительств, частного сектора, научных кругов, учреждений Организации Объединенных Наций, гражданского общества и неправительственных организаций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стран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мира для обсуждения взаимосвязи между сельским хозяйством (с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акцентуацией на растениеводстве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ж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ивотноводств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 и биоразнообрази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ем</w:t>
      </w:r>
      <w:r w:rsidRPr="0073606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а также для определения подходов к достижению взаимовыгодных и устойчивых результатов.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Результаты о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бсуждения и доклады Конференции в </w:t>
      </w:r>
      <w:proofErr w:type="spellStart"/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Тронхейме</w:t>
      </w:r>
      <w:proofErr w:type="spellEnd"/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если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вклад в сегмент высокого уровня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Конференция Сторон Конвенции о биологическом разнообразии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/>
        </w:rPr>
        <w:t>CBD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/>
        </w:rPr>
        <w:t>COP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13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Мексике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который фокусируется на актуализации биоразнообразия в секторах сельского хозяйства, рыболовства, лесного хозяйства и туризма. Правительство Мексики уже подготовило неофициальный документ или дискуссионный документ, содержащий элементы, которые следует рассмотреть для разработки проекта Декларации министров о включении вопросов биоразнообразия в основную деятельность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 Указанный документ будет дополнен с учетом результатов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Конференци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</w:t>
      </w:r>
      <w:proofErr w:type="spellStart"/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Тронхейме</w:t>
      </w:r>
      <w:proofErr w:type="spellEnd"/>
      <w:r w:rsidRPr="007830F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Для эффективной работы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Тронхеймской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конференции программа мероприятий разделена на 12 частей, каждая из которых является логически завершенной неотъемлемой частью целого, характеризуется собственными целью и задачами, планомерно подводя участников от рассмотрения мирового опыта эффективной интеграции сельского хозяйства и биоразнообразия к целеполаганию и выработке стратегии (алгоритма) решения проблемы устойчивого взаимодействия производства продуктов питания и сохранения биоразнообразия, развития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услуг.</w:t>
      </w:r>
    </w:p>
    <w:p w:rsidR="005814E3" w:rsidRPr="0092127B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Основные этапы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конференции</w:t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1. Введение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(части 1 и 2 конференции): постановочные доклады и презентации Министров и других высокопоставленных лиц, крупных экспертов, организационные вопросы проведения мероприятий конференции.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Обозначены 17 целей устойчивого развития, основные принципы, позволяющие перейти к устойчивому сельскому хозяйству, завязанные на эффективном управленческом механизме. Акцентировано внимание на национальный уровень развития сельского хозяйства, которое является важным фактором поддержания биоразнообразия и обеспечения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устойчивого использования природных ресурсов. Одновременно сохранение биоразнообразия является основой для развития сельского хозяйства, в частности, растениеводства, в том числе как кормовой базы животноводства.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2. Установление взаимосвязей между сельским хозяйством и биоразнообразием (части 3–5 конференции). В рамках данного этапа были рассмотрены потенциальные направления устойчивой интенсификации сельского хозяйства в целях поддержания продовольственной</w:t>
      </w:r>
      <w:r w:rsidRPr="00554D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безопасности и сохранения биоразнообразия, а также развития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услуг. Проанализированы три составляющие: процесс опыления (дана оценка животных-опылителей, динамика их состояния и воздействие на развитие растениеводства), процессы почвообразования и состояние почв (роль почвенной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биоты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их воздействие на ряд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услуг, круговорот веществ), миграция питательных веществ и генетических ресурсов. Оценено воздействие разных систем земледелия на сохранение биологического разнообразия и развитие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 ходе обсуждений также выявлены общие принципы и инструменты для целей сохранения биоразнообразия и развития сельского хозяйства. Были приведены примеры национальной политики и институциональные механизмы, применяемые разными странами для согласования 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взаимоувязывания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этих принципов и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приоритетов для выработки совместной единой стратегии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тактики устойчивого развития сельского хозяйства и сохранения биоразнообразия. Рассмотрены примеры национального пространственного планирования и эколого-экономического учета в сельском хозяйстве, подходы реализации различных вариантов политики, ориентированной на достижение разных целей. Затронуты проблемы сохранения биологического разнообразия и продовольственной безопасности в условиях изменения климата.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Так, на примере Перу была показана возможность сохранения биоразнообразия применительно к видам картофеля: как поэтапно перейти от культивирования одного-двух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видов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широко распространенных картофеля к другим, редким и ранее забытым, но сохраненным в международном банке генов картофеля в Перу.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5814E3" w:rsidRDefault="005814E3" w:rsidP="005814E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850109">
        <w:rPr>
          <w:rFonts w:ascii="Times New Roman" w:eastAsia="Calibri" w:hAnsi="Times New Roman" w:cs="Times New Roman"/>
          <w:noProof/>
          <w:color w:val="auto"/>
          <w:sz w:val="28"/>
          <w:szCs w:val="28"/>
          <w:lang w:val="be-BY" w:eastAsia="be-BY"/>
        </w:rPr>
        <w:lastRenderedPageBreak/>
        <w:drawing>
          <wp:inline distT="0" distB="0" distL="0" distR="0" wp14:anchorId="4EC12DEB" wp14:editId="640B5F6B">
            <wp:extent cx="5942330" cy="444680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E3" w:rsidRDefault="005814E3" w:rsidP="005814E3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Фото из презентации </w:t>
      </w:r>
      <w:proofErr w:type="spellStart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Ms</w:t>
      </w:r>
      <w:proofErr w:type="spellEnd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</w:t>
      </w:r>
      <w:proofErr w:type="spellStart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Hanne</w:t>
      </w:r>
      <w:proofErr w:type="spellEnd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Maren</w:t>
      </w:r>
      <w:proofErr w:type="spellEnd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Blåfjelldal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br/>
        <w:t>(</w:t>
      </w:r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Государственн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ого</w:t>
      </w:r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секретар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я</w:t>
      </w:r>
      <w:r w:rsidRPr="00850109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Министерства сельского хозяйства и продовольствия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Одним из докладчиков акцентировано внимание на недостаточности производства продукции овощеводства (89 % потребности), выращивания фруктов (56 % потребности), орехов и семян (32 % потребности).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Приведен пример п</w:t>
      </w:r>
      <w:r w:rsidRPr="00AD18B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ереход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AD18B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от животноводства к садоводству с использованием местных засухоустойчивых и морозостойких сортов яблок (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ф</w:t>
      </w:r>
      <w:r w:rsidRPr="00AD18B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ермер </w:t>
      </w:r>
      <w:proofErr w:type="spellStart"/>
      <w:r w:rsidRPr="00AD18B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Норкушаков</w:t>
      </w:r>
      <w:proofErr w:type="spellEnd"/>
      <w:r w:rsidRPr="00AD18B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Узбекистан)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Отдельно обсуждены проблемы деградации почв, как основополагающего компонента природно-территориального комплекса, выполняющего ряд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функций, формирующего устойчивость к внешним негативным воздействиям. Докладчиком отмечено, что почвы </w:t>
      </w:r>
      <w:r w:rsidRPr="00D40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вмещают четверть биоразнообразия нашей планеты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(существует атлас биоразнообразия почв), а п</w:t>
      </w:r>
      <w:r w:rsidRPr="00D40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очвенные организмы ответственны за выполнение жизненно важных функций в почвенной экосистеме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</w:t>
      </w:r>
      <w:r w:rsidRPr="00D40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Биоорганический углерод почвы и биоразнообразие почвы обычно связаны с тремя аспектами продовольственной безопасности: увеличением доступности продовольствия, восстановлением продуктивности деградированных почв и устойчивостью систем производства </w:t>
      </w:r>
      <w:r w:rsidRPr="00D40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продовольствия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Не менее 95 % потребляемых продуктов питания созревают в толще почвы, что иллюстрирует актуальность и особую важность мониторинга почв, в том числе оценки ее состояния и динамики, своевременного внедрения комплекса мер по очистке.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Проранжированы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различные виды деградации почв (засоление, подкисление, загрязнение, эрозия,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дегумификация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др.) по степени их проявления в зависимости от региона. Потеря биоразнообразия, как вид деградации, наиболее интенсивны в странах Карибского региона и Латинской Америки, а также Ближнего Востока и Северной Африки.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Экосистемы водно-болотных угодий поддерживают высокий уровень биоразнообразия и обеспечивают жизненно важные </w:t>
      </w:r>
      <w:proofErr w:type="spellStart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экосистемные</w:t>
      </w:r>
      <w:proofErr w:type="spellEnd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услуги.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ногие водно-болотные угодья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характеризующиеся оптимальным сочетанием земельных и водных ресурсов,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развивающихся странах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используются в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сельскохозяйственно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производств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е.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Важнейшая задача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при этом –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проверить, являются ли стратегии по стимулированию устойчивой интенсификации экологически и экономически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целесообразны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позволя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ют ли они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реш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как природоохранные, так 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экономические задачи развития.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Парадигма обслуживания экосистем предполагает, что такое видение возможно, если и когда выгоды, которые природа предоставляет людям, признаются, оцениваются и интегрируются в планирование развития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конкретной территории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Апробация данного подхода была проведена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Замбии в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пойме р. Замбези, в наиболее заболоченной и плоской ее части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Barotse</w:t>
      </w:r>
      <w:proofErr w:type="spellEnd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Территория </w:t>
      </w:r>
      <w:proofErr w:type="spellStart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Barotse</w:t>
      </w:r>
      <w:proofErr w:type="spellEnd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–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экосистема, управляемая потоком наводнений, которая обеспечивает многочисленные </w:t>
      </w:r>
      <w:proofErr w:type="spellStart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экосистемные</w:t>
      </w:r>
      <w:proofErr w:type="spellEnd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услуги, служащие основой для благосостояния людей и средств к существованию в регионе, где один из самых высоких уровней бедности в стране.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 данной территории отмечены регулярные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голодн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ые»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сезон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ы (длительностью пять месяцев)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высокий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риск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неурожая.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Группа исследователей провела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оценку ландшафта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 данном регионе 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 определил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варианты действий, которые направлены на улучшение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режима обеспечения продовольствием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населения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нацеленность на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выращивание</w:t>
      </w:r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сельскохозяйственных культур, повышение производительности и диверсификации при одновременном предоставлении жизненно важных </w:t>
      </w:r>
      <w:proofErr w:type="spellStart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экосистемных</w:t>
      </w:r>
      <w:proofErr w:type="spellEnd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услуг и сокращении гендерных разрывов в результате развития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территории </w:t>
      </w:r>
      <w:proofErr w:type="spellStart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Barotse</w:t>
      </w:r>
      <w:proofErr w:type="spellEnd"/>
      <w:r w:rsidRPr="00C633F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По итогам обсуждений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агробиоразнообразие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обозначено как основа устойчивой продовольственной системы, оптимально совместимой с сохранением естественного биоразнообразия. Данное направление содействует минимизации подверженности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агрокультур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болезням и вредителям, от которых ежегодные потери урожая составляют ежегодно не менее 13 %. Диверсифицированные агрокультурные ландшафты оптимальны для обитания многих редких видов животных.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Диверсификация производства продуктов питания осуществляется, однако существует ряд ограничений. Так, во многих странах мира з</w:t>
      </w:r>
      <w:r w:rsidRPr="0002355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начительным традиционным разнообразием сортов по-прежнему управляют мелкие фермеры-держатели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 Среди разнообразия сортов одного вида растения нет абсолютно устойчивых к экстремальным погодным условиям и нетребовательным к качеству почв.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Диверсификация производства продуктов питания доступна для внедрения: разнообразие посадочного материала, возможность сочетания естественных ландшафтов 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агроландшафтов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изменение норм потребления,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агротуризм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экономические методы стимулирования, формирование новой политики.</w:t>
      </w:r>
    </w:p>
    <w:p w:rsidR="005814E3" w:rsidRPr="00222712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Одним из докладчиков был представлен алгоритм эколого-экономического учета (</w:t>
      </w:r>
      <w:proofErr w:type="spellStart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System</w:t>
      </w:r>
      <w:proofErr w:type="spellEnd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of</w:t>
      </w:r>
      <w:proofErr w:type="spellEnd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Environmental-Economic</w:t>
      </w:r>
      <w:proofErr w:type="spellEnd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Accounting</w:t>
      </w:r>
      <w:proofErr w:type="spellEnd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– </w:t>
      </w:r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SEEA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) для целей интеграции сельского хозяйства и биоразнообразия. </w:t>
      </w:r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Существующие информационные структуры не поддерживают комплексного подхода к сельскому хозяйству и биоразнообразию и, следовательно, не поддерживают совместный анализ связей. </w:t>
      </w:r>
      <w:proofErr w:type="spellStart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Экосистемный</w:t>
      </w:r>
      <w:proofErr w:type="spellEnd"/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учет, разработанный в последние годы в более широком контексте эколого-экономического учета, обеспечивает пространственный подход к измерениям, который непосредственно поддерживает комплексные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оценки</w:t>
      </w:r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анализ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влияния </w:t>
      </w:r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сельскохозяйственных и экологических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аспектов</w:t>
      </w:r>
      <w:r w:rsidRPr="002227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3. Обсуждения за круглым столом (часть 6 конференции) – работа в группах из 4–5 представителей разных стран. Определены узловые точки и взаимосвязи между биоразнообразием и сельским хозяйством для разных регионов мира, в зависимости от природных условия, уровня развития экономики, сформированной политической системы. Рассмотрены основные направления национального планирования в целях усиления взаимосвязей между биоразнообразием и сельским хозяйством, их интеграции и направленности на общий результат.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4. Практические примеры построения взаимосвязей между биоразнообразием и сельским хозяйством, мотивация к изменениям (части 7 и 8 конференции). В рамках данного этапа прозвучал диалог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между различными заинтересованными сторонами, участвующими в управлении использованием биоразнообразия для сельскохозяйственного производства.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Э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ксперты из правительств, частного сектора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рассказали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 том, что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происходит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их соответствующих областях работы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 целях содействия сохранению и устойчивому использованию биоразнообразия, чтобы обеспечить устойчивое ведение сельского хозяйства.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Были озвучены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практически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пример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ы рассмотрения в разных аспектах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взаимосвязей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между биоразнообразием и сельским хозяйством. Основываясь на своем опыте, они определ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или</w:t>
      </w:r>
      <w:r w:rsidRPr="001401E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ключевые преимущества, проблемы и ограничения, связанные с подходами, целью которых является создание связ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ей между этими двумя секторами.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А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нализ взаимосвязи между биоразнообразием и сельским хозяйством требует анализа сельского хозяйства и продовольственных систем, которые в зависимости от используемого определения включают все или некоторые из следующих этапов: производство, переработка, распределение, потребление 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тилизаци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я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 Многие заинтересованные стороны, такие как ФАО и Комитет по всемирной продовольственной безопасности, работают над целым рядом аспектов, связанных с устойчивостью на всех этих этапах.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Фермеры являются ключевыми субъектами, ответственными за управление биоразнообразием и принятие повседневных решений в отношении продуктов питания, которые производятся во всем мире. Следовательно, глубокое понимание их мотивов позволит разработать и реализовать меры, которые продемонстрируют свою осуществимость. Учитывая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ситуацию 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«на местах», реальность является важным предварительным условием для успеха политики или программ, направленных на содействие устойчивому сельскому хозяйству, особенно в том, что касается биоразнообразия. Тем не менее, в широком смысле, модели, используемые для понимания взаимосвязи между сельским хозяйством и конкретной экологической проблемой, такие как изменение климата, по-прежнему рассматривают поведение фермеров как предположение. Разработка этих моделей с помощью подходов, основанных на участии, могла бы сделать полученную информацию более заметной, достоверной и легитимной для процессов принятия решений.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Для формирования мотивации к изменениям и их достижения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необходимо создать соответствующие стимулы. КБР признает это, требуя от Сторон «принять экономически и социально обоснованные меры, которые будут действовать в качестве стимулов для сохранения и устойчивого использования компонентов биологического разнообразия». Согласно четвертому изданию Глобальной перспективы в области биоразнообразия (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/>
        </w:rPr>
        <w:t>GBO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-4) правительства по-прежнему предоставляют субсидии, наносящие ущерб биоразнообразию, в то время как сельскохозяйственные субсидии 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приобретают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позитивны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стимул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ы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для сохранения биоразнообразия,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однако 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нет никаких убедительных доказательств того, что эти стимулы позволят достичь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 w:rsidRPr="000C0F11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х целей. В частности, в одном из выводов доклада говорится о том, что агроэкологические схемы и другие политические инструменты должны быть лучше ориентированы на достижение желаемых результатов в области биоразнообразия.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5. Обсуждения за круглым столом (часть 9 конференции). В группе в составе 5 человек – представителей разных регионов мира были обсуждены следующие вопросы: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Какие механизмы используются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(могут быть применены)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на национальном уровне для рассмотрения взаимосвязи между сохранением и устойчивым использованием биоразнообразия и развитием сельского 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хозяйства? Например, каковы соответствующие инструменты политики, подходы и институциональные на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стройки?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Каким образом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биоразнообразие вписывается в продвижение устойчивого сельского хозяйства?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Каков наиболее эффективный способ выявления и устранения компромиссов между сельским хозяйством и приоритетами в области биоразнообразия? На каком уровне производственно-сбытовой цепочки производитель-потребитель?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Каковы основные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препятствия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которые необходимо учитывать при разработке мер в секторах биоразнообразия и сельского хозяйства на национальном уровне?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Какие действия и механизмы (например, регулирующие подходы, стимулы) могут использоваться для поощрения учета аспектов биоразнообразия в устойчивом сельском хозяйстве (т.е. для максимизации выгод для биоразнообразия и сведения к минимуму отрицательных последствий производства продовольствия) при одновременном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устранении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выявленных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препятствий?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Каковы финансовые и технологические пробелы и потребности, которые необходимо решать в целях поощрения и облегчения эффективной взаимосвязи между биоразнообразием и сельским хозяйством?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Как текущие межправительственные процессы в рамках различных организаций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и/или</w:t>
      </w:r>
      <w:r w:rsidRPr="00D84C4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соглашений в настоящее время вносят свой вклад в интеграцию приоритетов в области биоразн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ообразия и сельского хозяйства?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Группа, в которую входила я, на основании обсуждения мнений каждого члена выделила среди прочего в качестве основы интеграции сельского хозяйства и биоразнообразия на микроуровне – экономическое стимулирование хозяйствующих субъектов, применяющих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биосферносовместимые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технологии, нацеленные на сохранение биологического разнообразия, на макроуровне – создание нормативной правовой базы, интегрирующей отношения в области сельскохозяйственного производства и биоразнообразия.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Результаты обсуждений внутри группы каждая группа вносила в предложенные электронные формы. Решения каждой группы были озвучены и обсуждены, а также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проранжированы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6. Современное состояние биоразнообразия для завтрашней продовольственной системы (части 10–12 конференции). В рамках этапа осуществлено д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альнейше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рассмотрени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связей между биоразнообразием и сельским хозяйством, роли науки в поддержке этого процесса и способ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ов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передачи информации о проблемах биоразнообразия различным заинтересованным сторонам, связанным с сельскохозяйственным и продовольственным сектором.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 основе представленных докладов и обсуждений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одготовлен краткий доклад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 После обсуждений и уточнений формулировок текста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доклада Конференции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сформирована его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 xml:space="preserve">окончательная редакция, подготовленная 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 качестве информационного документа для Сторон для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Конференции сторон</w:t>
      </w:r>
      <w:r w:rsidRPr="00FB6AD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COP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FB6ADE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13</w:t>
      </w:r>
      <w:r w:rsidRPr="00ED65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5814E3" w:rsidRPr="0092127B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92127B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/>
        </w:rPr>
        <w:t>Выводы</w:t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</w:p>
    <w:p w:rsidR="005814E3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 соответствии с заданием в ходе участи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я</w:t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мероприятиях и обсуждениях, проводимых в рамках Восьмой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Тронхеймской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конференции по биоразнообразию «Продовольственная система для устойчивого будущего: взаимосвязи между биоразнообразием и сельским хозяйством», о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бсу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ждено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оцен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ено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влияние сельского хозяйства (производств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продуктов питания: растениеводство и животноводство) на биологическое разнообрази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е; о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предел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ены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подходы для достижения взаимовыгодных и устойчивых результатов по сохранению биоразнообразия в условиях интенсивного развития сельского хозяйства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 П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олучен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информаци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я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 способах достижения целей устойчивого развития;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определены подходы 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имплементации принципов биоразнообразия в сельское хозяйство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построения продовольственных систем, основанных на принципах устойчивости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.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 ходе обсуждений в</w:t>
      </w:r>
      <w:r w:rsidRPr="00B47C86">
        <w:rPr>
          <w:rFonts w:ascii="Times New Roman" w:hAnsi="Times New Roman" w:cs="Times New Roman"/>
          <w:sz w:val="28"/>
          <w:szCs w:val="28"/>
        </w:rPr>
        <w:t>ыявлен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47C86">
        <w:rPr>
          <w:rFonts w:ascii="Times New Roman" w:hAnsi="Times New Roman" w:cs="Times New Roman"/>
          <w:sz w:val="28"/>
          <w:szCs w:val="28"/>
        </w:rPr>
        <w:t xml:space="preserve"> возможны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47C86">
        <w:rPr>
          <w:rFonts w:ascii="Times New Roman" w:hAnsi="Times New Roman" w:cs="Times New Roman"/>
          <w:sz w:val="28"/>
          <w:szCs w:val="28"/>
        </w:rPr>
        <w:t xml:space="preserve"> пут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47C86">
        <w:rPr>
          <w:rFonts w:ascii="Times New Roman" w:hAnsi="Times New Roman" w:cs="Times New Roman"/>
          <w:sz w:val="28"/>
          <w:szCs w:val="28"/>
        </w:rPr>
        <w:t xml:space="preserve"> для устойчивой интенсификации в сельском хозяйстве и последствий по продовольственной безопасности и по вопросам биоразнообразия и </w:t>
      </w:r>
      <w:proofErr w:type="spellStart"/>
      <w:r w:rsidRPr="00B47C86">
        <w:rPr>
          <w:rFonts w:ascii="Times New Roman" w:hAnsi="Times New Roman" w:cs="Times New Roman"/>
          <w:sz w:val="28"/>
          <w:szCs w:val="28"/>
        </w:rPr>
        <w:t>экосистемных</w:t>
      </w:r>
      <w:proofErr w:type="spellEnd"/>
      <w:r w:rsidRPr="00B47C86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В заключение по итогам работы Восьмой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Тронхеймской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конференции</w:t>
      </w:r>
      <w:r w:rsidRPr="00B47C8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сформулированы предложения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для обсуждения на Конференции Сторон Конвенции о биологическом разнообразии (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/>
        </w:rPr>
        <w:t>COP</w:t>
      </w:r>
      <w:r w:rsidRPr="001A2DD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13)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5814E3" w:rsidRPr="0092127B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5814E3" w:rsidRPr="0092127B" w:rsidRDefault="005814E3" w:rsidP="005814E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5814E3" w:rsidRPr="0092127B" w:rsidRDefault="005814E3" w:rsidP="005814E3">
      <w:pPr>
        <w:widowControl/>
        <w:tabs>
          <w:tab w:val="left" w:pos="9356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Заведующ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ий</w:t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отделом</w:t>
      </w:r>
    </w:p>
    <w:p w:rsidR="005814E3" w:rsidRDefault="005814E3" w:rsidP="005814E3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мониторинга окружающей среды</w:t>
      </w:r>
    </w:p>
    <w:p w:rsidR="005814E3" w:rsidRPr="0092127B" w:rsidRDefault="005814E3" w:rsidP="005814E3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РУП «Бел НИЦ «Экология»</w:t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bookmarkStart w:id="0" w:name="_GoBack"/>
      <w:bookmarkEnd w:id="0"/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proofErr w:type="spellStart"/>
      <w:r w:rsidRPr="0092127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М.А.Ересько</w:t>
      </w:r>
      <w:proofErr w:type="spellEnd"/>
    </w:p>
    <w:p w:rsidR="00666BBB" w:rsidRDefault="00666BBB"/>
    <w:sectPr w:rsidR="00666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E3"/>
    <w:rsid w:val="002A51EB"/>
    <w:rsid w:val="005814E3"/>
    <w:rsid w:val="0066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56174"/>
  <w15:chartTrackingRefBased/>
  <w15:docId w15:val="{42F693AB-B7B7-4905-A9C9-4A1D4CBC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814E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2876</Words>
  <Characters>17549</Characters>
  <Application>Microsoft Office Word</Application>
  <DocSecurity>0</DocSecurity>
  <Lines>146</Lines>
  <Paragraphs>40</Paragraphs>
  <ScaleCrop>false</ScaleCrop>
  <Company/>
  <LinksUpToDate>false</LinksUpToDate>
  <CharactersWithSpaces>20385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1</cp:revision>
  <dcterms:created xsi:type="dcterms:W3CDTF">2019-05-21T11:57:00Z</dcterms:created>
  <dcterms:modified xsi:type="dcterms:W3CDTF">2019-05-21T12:00:00Z</dcterms:modified>
</cp:coreProperties>
</file>