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21" w:rsidRPr="003A0A21" w:rsidRDefault="003A0A21" w:rsidP="003A0A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A21">
        <w:rPr>
          <w:rFonts w:ascii="Times New Roman" w:hAnsi="Times New Roman" w:cs="Times New Roman"/>
          <w:sz w:val="30"/>
          <w:szCs w:val="30"/>
        </w:rPr>
        <w:t xml:space="preserve">11 марта 22 года - «135 лет со дня рождения Алеся Гаруна (1887-1920), белорусского писателя, настоящее имя —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Алекса́ндр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Влади́мирович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Пруши́нский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.</w:t>
      </w:r>
    </w:p>
    <w:p w:rsidR="003A0A21" w:rsidRPr="003A0A21" w:rsidRDefault="003A0A21" w:rsidP="003A0A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A21">
        <w:rPr>
          <w:rFonts w:ascii="Times New Roman" w:hAnsi="Times New Roman" w:cs="Times New Roman"/>
          <w:sz w:val="30"/>
          <w:szCs w:val="30"/>
        </w:rPr>
        <w:t xml:space="preserve">Родился Алесь 11 марта 1887 года в фольварке Новый Двор (ныне в черте Минска) в пролетарской католической семье. В пять лет научился читать по-русски и по-польски, в семь пошёл учиться в приходское училище, а потом — в Минскую школу ремесленных учеников, где проявился его талант краснодеревщика. В 1902 году окончил учёбу и получил квалификацию мастера-столяра. Некоторое время работал в мастерских и на предприятиях Минска. </w:t>
      </w:r>
    </w:p>
    <w:p w:rsidR="003A0A21" w:rsidRPr="003A0A21" w:rsidRDefault="003A0A21" w:rsidP="003A0A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A21">
        <w:rPr>
          <w:rFonts w:ascii="Times New Roman" w:hAnsi="Times New Roman" w:cs="Times New Roman"/>
          <w:sz w:val="30"/>
          <w:szCs w:val="30"/>
        </w:rPr>
        <w:t>В последние годы жизни Гарун тяжело болел туберкулёзом. Ему приходилось писать в постели, так как сидеть за столом было тяжело. Близкие друзья уговорили поэта бросить работу и поехать лечиться за границу.</w:t>
      </w:r>
    </w:p>
    <w:p w:rsidR="003A0A21" w:rsidRPr="003A0A21" w:rsidRDefault="003A0A21" w:rsidP="003A0A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A21">
        <w:rPr>
          <w:rFonts w:ascii="Times New Roman" w:hAnsi="Times New Roman" w:cs="Times New Roman"/>
          <w:sz w:val="30"/>
          <w:szCs w:val="30"/>
        </w:rPr>
        <w:t xml:space="preserve">Алесь Гарун умер 20 июля 1920 года и был похоронен на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Раковицком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кладбище в Кракове, Польша</w:t>
      </w:r>
    </w:p>
    <w:p w:rsidR="003A0A21" w:rsidRPr="003A0A21" w:rsidRDefault="003A0A21" w:rsidP="003A0A21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0A21">
        <w:rPr>
          <w:rFonts w:ascii="Times New Roman" w:hAnsi="Times New Roman" w:cs="Times New Roman"/>
          <w:b/>
          <w:sz w:val="30"/>
          <w:szCs w:val="30"/>
        </w:rPr>
        <w:t>Творчество.</w:t>
      </w:r>
    </w:p>
    <w:p w:rsidR="003A0A21" w:rsidRPr="003A0A21" w:rsidRDefault="003A0A21" w:rsidP="003A0A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A21">
        <w:rPr>
          <w:rFonts w:ascii="Times New Roman" w:hAnsi="Times New Roman" w:cs="Times New Roman"/>
          <w:sz w:val="30"/>
          <w:szCs w:val="30"/>
        </w:rPr>
        <w:t>Сборник лирики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Матчын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дар» (Минск, 1918</w:t>
      </w:r>
      <w:bookmarkStart w:id="0" w:name="_GoBack"/>
      <w:bookmarkEnd w:id="0"/>
      <w:r w:rsidRPr="003A0A21">
        <w:rPr>
          <w:rFonts w:ascii="Times New Roman" w:hAnsi="Times New Roman" w:cs="Times New Roman"/>
          <w:sz w:val="30"/>
          <w:szCs w:val="30"/>
        </w:rPr>
        <w:t>) создавался в Сибири. Состоит из трёх разделов («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Роднаму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краю», «На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чужыне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Праявы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роднага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»). Тематика сборника: духовные устремления личности, неутомимой в познании правды, судьба Родины и её народа. Лирический герой осмысляет собственный жребий в контексте его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предначертанности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, покорности и протеста против неё.</w:t>
      </w:r>
    </w:p>
    <w:p w:rsidR="003A0A21" w:rsidRPr="003A0A21" w:rsidRDefault="003A0A21" w:rsidP="003A0A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A21">
        <w:rPr>
          <w:rFonts w:ascii="Times New Roman" w:hAnsi="Times New Roman" w:cs="Times New Roman"/>
          <w:sz w:val="30"/>
          <w:szCs w:val="30"/>
        </w:rPr>
        <w:t xml:space="preserve">В стихотворениях сборника отражены различные мотивы. Распутье в жизни героя и однозначность христианско-духовного выбора («На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смерць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Ноч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Хрыстос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нарадзіўся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Хрыстос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нарадзіўся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!..»,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Навука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».). Герой желает одиночества, противится недоле, тоскует по родной земле; явления природы оттеняют его смятение («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Літанне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Адзіноце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Слабасці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Восень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», «Журба»). Литературно-эстетические мотивы: истоки и перспективы литературного творчества, относительность представлений о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приемлимой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жизни («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Людзям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Паэту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», «Эх,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сягоння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гэту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ночку…»,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Думкі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дыяменты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краскі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жыцця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…»,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Матчын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дар»,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Жыццё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»). Патриотические мотивы: восторги и грёзы о родном крае, стремление восславить его («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Роднаму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краю»,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Начныя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думкі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»), надежды на «пробуждение» к лучшей жизни («Як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надарыцца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мінута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…»,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Мілая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, родная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старонка-маці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!..», «Хай не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льюцца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lastRenderedPageBreak/>
        <w:t>дажджы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цёмна-хмарныя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…»), заброшенность и моментная безнадежность («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Ваўкалакі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», «Мае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думкі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»), обличение противников белорусского возрождения («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Юдам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»), язык — условие сохранения нации («Ты, мой брат,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каго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зваць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Беларусам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…», «Песня-звон»).</w:t>
      </w:r>
    </w:p>
    <w:p w:rsidR="003A0A21" w:rsidRPr="003A0A21" w:rsidRDefault="003A0A21" w:rsidP="003A0A21">
      <w:pPr>
        <w:jc w:val="both"/>
        <w:rPr>
          <w:rFonts w:ascii="Times New Roman" w:hAnsi="Times New Roman" w:cs="Times New Roman"/>
          <w:sz w:val="30"/>
          <w:szCs w:val="30"/>
        </w:rPr>
      </w:pPr>
      <w:r w:rsidRPr="003A0A21">
        <w:rPr>
          <w:rFonts w:ascii="Times New Roman" w:hAnsi="Times New Roman" w:cs="Times New Roman"/>
          <w:sz w:val="30"/>
          <w:szCs w:val="30"/>
        </w:rPr>
        <w:t xml:space="preserve">Представлена проблема познания и постижимости мира, перехода одной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экзистенционной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формы в другую (стихотворения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Nocturno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Адбітак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», «Як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ліст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вярбінкі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маладой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…»,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Нязнаны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госць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Ідуць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гады»).</w:t>
      </w:r>
    </w:p>
    <w:p w:rsidR="003A0A21" w:rsidRPr="003A0A21" w:rsidRDefault="003A0A21" w:rsidP="003A0A21">
      <w:pPr>
        <w:jc w:val="both"/>
        <w:rPr>
          <w:rFonts w:ascii="Times New Roman" w:hAnsi="Times New Roman" w:cs="Times New Roman"/>
          <w:sz w:val="30"/>
          <w:szCs w:val="30"/>
        </w:rPr>
      </w:pPr>
      <w:r w:rsidRPr="003A0A21">
        <w:rPr>
          <w:rFonts w:ascii="Times New Roman" w:hAnsi="Times New Roman" w:cs="Times New Roman"/>
          <w:sz w:val="30"/>
          <w:szCs w:val="30"/>
        </w:rPr>
        <w:t>Гарун известен, кроме того, как автор пьес для детского театра, в которых, по мнению критики, проявил исключительно тонкое понимание детской души. («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Жывыя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казкі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дзіцячага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тэатру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» 1920)</w:t>
      </w:r>
    </w:p>
    <w:p w:rsidR="003A0A21" w:rsidRPr="003A0A21" w:rsidRDefault="003A0A21" w:rsidP="003A0A21">
      <w:pPr>
        <w:jc w:val="both"/>
        <w:rPr>
          <w:rFonts w:ascii="Times New Roman" w:hAnsi="Times New Roman" w:cs="Times New Roman"/>
          <w:sz w:val="30"/>
          <w:szCs w:val="30"/>
        </w:rPr>
      </w:pPr>
      <w:r w:rsidRPr="003A0A21">
        <w:rPr>
          <w:rFonts w:ascii="Times New Roman" w:hAnsi="Times New Roman" w:cs="Times New Roman"/>
          <w:sz w:val="30"/>
          <w:szCs w:val="30"/>
        </w:rPr>
        <w:t xml:space="preserve">Проза Алеся Гаруна преимущественно выходила под псевдонимом І. </w:t>
      </w:r>
      <w:proofErr w:type="spellStart"/>
      <w:r w:rsidRPr="003A0A21">
        <w:rPr>
          <w:rFonts w:ascii="Times New Roman" w:hAnsi="Times New Roman" w:cs="Times New Roman"/>
          <w:sz w:val="30"/>
          <w:szCs w:val="30"/>
        </w:rPr>
        <w:t>Жывіца</w:t>
      </w:r>
      <w:proofErr w:type="spellEnd"/>
      <w:r w:rsidRPr="003A0A21">
        <w:rPr>
          <w:rFonts w:ascii="Times New Roman" w:hAnsi="Times New Roman" w:cs="Times New Roman"/>
          <w:sz w:val="30"/>
          <w:szCs w:val="30"/>
        </w:rPr>
        <w:t>. (Живица — девичья фамилия его матери.)</w:t>
      </w:r>
    </w:p>
    <w:p w:rsidR="00E4144E" w:rsidRPr="003A0A21" w:rsidRDefault="003A0A21" w:rsidP="003A0A21">
      <w:pPr>
        <w:jc w:val="both"/>
        <w:rPr>
          <w:rFonts w:ascii="Times New Roman" w:hAnsi="Times New Roman" w:cs="Times New Roman"/>
          <w:sz w:val="30"/>
          <w:szCs w:val="30"/>
        </w:rPr>
      </w:pPr>
      <w:r w:rsidRPr="003A0A21">
        <w:rPr>
          <w:rFonts w:ascii="Times New Roman" w:hAnsi="Times New Roman" w:cs="Times New Roman"/>
          <w:sz w:val="30"/>
          <w:szCs w:val="30"/>
        </w:rPr>
        <w:t>В публицистике осуждал национальную и земельную политику большевиков, нерешительность и «анахроничность» Рады БНР, польский шовинизм. Автор антивоенных стихотворений</w:t>
      </w:r>
      <w:r w:rsidRPr="003A0A21">
        <w:rPr>
          <w:rFonts w:ascii="Times New Roman" w:hAnsi="Times New Roman" w:cs="Times New Roman"/>
          <w:sz w:val="30"/>
          <w:szCs w:val="30"/>
        </w:rPr>
        <w:t>.</w:t>
      </w:r>
    </w:p>
    <w:p w:rsidR="003A0A21" w:rsidRPr="003A0A21" w:rsidRDefault="003A0A21" w:rsidP="003A0A21">
      <w:pPr>
        <w:rPr>
          <w:rFonts w:ascii="Times New Roman" w:hAnsi="Times New Roman" w:cs="Times New Roman"/>
          <w:sz w:val="30"/>
          <w:szCs w:val="30"/>
        </w:rPr>
      </w:pPr>
    </w:p>
    <w:p w:rsidR="003A0A21" w:rsidRPr="003A0A21" w:rsidRDefault="003A0A21" w:rsidP="003A0A21">
      <w:pPr>
        <w:rPr>
          <w:rFonts w:ascii="Times New Roman" w:hAnsi="Times New Roman" w:cs="Times New Roman"/>
          <w:sz w:val="30"/>
          <w:szCs w:val="30"/>
        </w:rPr>
      </w:pPr>
    </w:p>
    <w:p w:rsidR="003A0A21" w:rsidRDefault="003A0A21" w:rsidP="003A0A21">
      <w:r w:rsidRPr="00DF22E4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006BA8D3" wp14:editId="3D386571">
            <wp:simplePos x="0" y="0"/>
            <wp:positionH relativeFrom="column">
              <wp:posOffset>-266700</wp:posOffset>
            </wp:positionH>
            <wp:positionV relativeFrom="paragraph">
              <wp:posOffset>17780</wp:posOffset>
            </wp:positionV>
            <wp:extent cx="1762125" cy="2495550"/>
            <wp:effectExtent l="0" t="0" r="9525" b="0"/>
            <wp:wrapTight wrapText="bothSides">
              <wp:wrapPolygon edited="0">
                <wp:start x="0" y="0"/>
                <wp:lineTo x="0" y="21435"/>
                <wp:lineTo x="21483" y="21435"/>
                <wp:lineTo x="21483" y="0"/>
                <wp:lineTo x="0" y="0"/>
              </wp:wrapPolygon>
            </wp:wrapTight>
            <wp:docPr id="5" name="Рисунок 5" descr="Alieś Ha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eś Har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</w:t>
      </w:r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1AA66A78" wp14:editId="7D4F303E">
            <wp:extent cx="1768078" cy="26193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04" cy="2621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A21" w:rsidRDefault="003A0A21" w:rsidP="003A0A21"/>
    <w:sectPr w:rsidR="003A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21"/>
    <w:rsid w:val="003A0A21"/>
    <w:rsid w:val="00E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F6E8"/>
  <w15:chartTrackingRefBased/>
  <w15:docId w15:val="{06841B47-8221-42F2-AD8C-0FF505B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2022-03-11T05:46:00Z</dcterms:created>
  <dcterms:modified xsi:type="dcterms:W3CDTF">2022-03-11T05:49:00Z</dcterms:modified>
</cp:coreProperties>
</file>